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FF" w:rsidRPr="00C77680" w:rsidRDefault="00760AFF" w:rsidP="00760AFF">
      <w:pPr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0F53AE">
        <w:rPr>
          <w:rFonts w:ascii="Arial" w:hAnsi="Arial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             </w:t>
      </w:r>
      <w:r w:rsidRPr="00C77680">
        <w:rPr>
          <w:rFonts w:asciiTheme="minorHAnsi" w:hAnsiTheme="minorHAnsi" w:cs="Arial"/>
          <w:b/>
          <w:sz w:val="24"/>
          <w:szCs w:val="24"/>
        </w:rPr>
        <w:t>Resoluç</w:t>
      </w:r>
      <w:r w:rsidR="00377E00">
        <w:rPr>
          <w:rFonts w:asciiTheme="minorHAnsi" w:hAnsiTheme="minorHAnsi" w:cs="Arial"/>
          <w:b/>
          <w:sz w:val="24"/>
          <w:szCs w:val="24"/>
        </w:rPr>
        <w:t>ão nº 31 de 27 de Julho de 2015</w:t>
      </w:r>
      <w:r w:rsidRPr="00C77680">
        <w:rPr>
          <w:rFonts w:asciiTheme="minorHAnsi" w:hAnsiTheme="minorHAnsi" w:cs="Arial"/>
          <w:b/>
          <w:sz w:val="24"/>
          <w:szCs w:val="24"/>
        </w:rPr>
        <w:t>.</w:t>
      </w:r>
    </w:p>
    <w:p w:rsidR="00760AFF" w:rsidRPr="00C77680" w:rsidRDefault="00760AFF" w:rsidP="00760AFF">
      <w:pPr>
        <w:spacing w:line="360" w:lineRule="auto"/>
        <w:jc w:val="both"/>
        <w:rPr>
          <w:rFonts w:asciiTheme="minorHAnsi" w:hAnsiTheme="minorHAnsi" w:cs="Arial"/>
          <w:b/>
        </w:rPr>
      </w:pPr>
      <w:r w:rsidRPr="00C77680">
        <w:rPr>
          <w:rFonts w:asciiTheme="minorHAnsi" w:hAnsiTheme="minorHAnsi" w:cs="Arial"/>
          <w:b/>
        </w:rPr>
        <w:t xml:space="preserve">          Dispõe sobre Manutenção de Inscrições das Organizações Sociais que especifica no âmbito do Conselho Municipal de Defesa dos Direitos do Idoso de Caraguatatuba.</w:t>
      </w:r>
    </w:p>
    <w:p w:rsidR="00760AFF" w:rsidRPr="00C77680" w:rsidRDefault="00760AFF" w:rsidP="00760AFF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77680">
        <w:rPr>
          <w:rFonts w:asciiTheme="minorHAnsi" w:hAnsiTheme="minorHAnsi" w:cs="Arial"/>
          <w:sz w:val="24"/>
          <w:szCs w:val="24"/>
        </w:rPr>
        <w:t xml:space="preserve">O </w:t>
      </w:r>
      <w:r w:rsidR="00377E00">
        <w:rPr>
          <w:rFonts w:asciiTheme="minorHAnsi" w:hAnsiTheme="minorHAnsi" w:cs="Arial"/>
          <w:sz w:val="24"/>
          <w:szCs w:val="24"/>
        </w:rPr>
        <w:t>Conselho Municipal de Defesa dos Direitos do Idoso</w:t>
      </w:r>
      <w:proofErr w:type="gramStart"/>
      <w:r w:rsidR="00377E00">
        <w:rPr>
          <w:rFonts w:asciiTheme="minorHAnsi" w:hAnsiTheme="minorHAnsi" w:cs="Arial"/>
          <w:sz w:val="24"/>
          <w:szCs w:val="24"/>
        </w:rPr>
        <w:t xml:space="preserve"> </w:t>
      </w:r>
      <w:r w:rsidRPr="00C77680">
        <w:rPr>
          <w:rFonts w:asciiTheme="minorHAnsi" w:hAnsiTheme="minorHAnsi" w:cs="Arial"/>
          <w:sz w:val="24"/>
          <w:szCs w:val="24"/>
        </w:rPr>
        <w:t xml:space="preserve"> </w:t>
      </w:r>
      <w:proofErr w:type="gramEnd"/>
      <w:r w:rsidRPr="00C77680">
        <w:rPr>
          <w:rFonts w:asciiTheme="minorHAnsi" w:hAnsiTheme="minorHAnsi" w:cs="Arial"/>
          <w:sz w:val="24"/>
          <w:szCs w:val="24"/>
        </w:rPr>
        <w:t>no uso das atribuições que lhe são conferidas pela Lei nº 1.861, de 08 de Setembro de 2010, Artigo 7º, inciso III, parágrafo 3º e Lei nº 2026 de 12 de Junho de 2012 e pela Lei nº 2.059, de 12 de Novembro de 2012; em especial a Resolução nº 25, que dispõe sobre o processo de manutenção anual das inscrições anteriormente concedidas as Associ</w:t>
      </w:r>
      <w:r w:rsidR="00C77680">
        <w:rPr>
          <w:rFonts w:asciiTheme="minorHAnsi" w:hAnsiTheme="minorHAnsi" w:cs="Arial"/>
          <w:sz w:val="24"/>
          <w:szCs w:val="24"/>
        </w:rPr>
        <w:t>ações, o colegiado reunido em ATA nº 122, de 18 de Maio de 2015;</w:t>
      </w:r>
    </w:p>
    <w:p w:rsidR="00760AFF" w:rsidRDefault="00760AFF" w:rsidP="00C77680">
      <w:pPr>
        <w:pStyle w:val="SemEspaamento"/>
        <w:rPr>
          <w:b/>
        </w:rPr>
      </w:pPr>
      <w:r w:rsidRPr="00C77680">
        <w:rPr>
          <w:b/>
        </w:rPr>
        <w:t>RESOLVE:</w:t>
      </w:r>
    </w:p>
    <w:p w:rsidR="00C77680" w:rsidRPr="00C77680" w:rsidRDefault="00C77680" w:rsidP="00C77680">
      <w:pPr>
        <w:pStyle w:val="SemEspaamento"/>
        <w:rPr>
          <w:b/>
          <w:sz w:val="24"/>
          <w:szCs w:val="24"/>
        </w:rPr>
      </w:pPr>
    </w:p>
    <w:p w:rsidR="00760AFF" w:rsidRPr="00C77680" w:rsidRDefault="00C77680" w:rsidP="00C77680">
      <w:pPr>
        <w:pStyle w:val="SemEspaamento"/>
        <w:jc w:val="both"/>
        <w:rPr>
          <w:sz w:val="24"/>
          <w:szCs w:val="24"/>
        </w:rPr>
      </w:pPr>
      <w:r w:rsidRPr="00C77680">
        <w:rPr>
          <w:sz w:val="24"/>
          <w:szCs w:val="24"/>
        </w:rPr>
        <w:t xml:space="preserve">                  </w:t>
      </w:r>
      <w:r w:rsidR="00760AFF" w:rsidRPr="00C77680">
        <w:rPr>
          <w:sz w:val="24"/>
          <w:szCs w:val="24"/>
        </w:rPr>
        <w:t xml:space="preserve">Artigo 1º - DEFERIR, pela Manutenção das </w:t>
      </w:r>
      <w:r w:rsidR="001F3AAC" w:rsidRPr="00C77680">
        <w:rPr>
          <w:sz w:val="24"/>
          <w:szCs w:val="24"/>
        </w:rPr>
        <w:t>Inscrições</w:t>
      </w:r>
      <w:r w:rsidR="00760AFF" w:rsidRPr="00C77680">
        <w:rPr>
          <w:sz w:val="24"/>
          <w:szCs w:val="24"/>
        </w:rPr>
        <w:t xml:space="preserve"> das Organizações Sociais abaixo r</w:t>
      </w:r>
      <w:r w:rsidR="001F3AAC" w:rsidRPr="00C77680">
        <w:rPr>
          <w:sz w:val="24"/>
          <w:szCs w:val="24"/>
        </w:rPr>
        <w:t>elacionadas, para o ano de 2015, que se mantém condicionadas a renovação anual:</w:t>
      </w:r>
    </w:p>
    <w:p w:rsidR="00C77680" w:rsidRPr="00C77680" w:rsidRDefault="00C77680" w:rsidP="00C77680">
      <w:pPr>
        <w:pStyle w:val="SemEspaamento"/>
        <w:rPr>
          <w:sz w:val="24"/>
          <w:szCs w:val="24"/>
        </w:rPr>
      </w:pPr>
    </w:p>
    <w:p w:rsidR="00760AFF" w:rsidRPr="00C77680" w:rsidRDefault="00760AFF" w:rsidP="00C77680">
      <w:pPr>
        <w:pStyle w:val="SemEspaamento"/>
        <w:jc w:val="both"/>
        <w:rPr>
          <w:sz w:val="24"/>
          <w:szCs w:val="24"/>
        </w:rPr>
      </w:pPr>
      <w:r w:rsidRPr="00C77680">
        <w:rPr>
          <w:b/>
          <w:sz w:val="24"/>
          <w:szCs w:val="24"/>
        </w:rPr>
        <w:t>- Lar São Francisco</w:t>
      </w:r>
      <w:r w:rsidR="001F3AAC" w:rsidRPr="00C77680">
        <w:rPr>
          <w:b/>
          <w:sz w:val="24"/>
          <w:szCs w:val="24"/>
        </w:rPr>
        <w:t xml:space="preserve"> de </w:t>
      </w:r>
      <w:r w:rsidR="00452418" w:rsidRPr="00C77680">
        <w:rPr>
          <w:b/>
          <w:sz w:val="24"/>
          <w:szCs w:val="24"/>
        </w:rPr>
        <w:t>Assis</w:t>
      </w:r>
      <w:r w:rsidR="00452418" w:rsidRPr="00C77680">
        <w:rPr>
          <w:sz w:val="24"/>
          <w:szCs w:val="24"/>
        </w:rPr>
        <w:t>, CNPJ nº     03.506.504/0001-76.</w:t>
      </w:r>
      <w:r w:rsidR="00C77680" w:rsidRPr="00C77680">
        <w:rPr>
          <w:sz w:val="24"/>
          <w:szCs w:val="24"/>
        </w:rPr>
        <w:t xml:space="preserve"> </w:t>
      </w:r>
      <w:r w:rsidR="00452418" w:rsidRPr="00C77680">
        <w:rPr>
          <w:sz w:val="24"/>
          <w:szCs w:val="24"/>
        </w:rPr>
        <w:t xml:space="preserve">Inscrição no </w:t>
      </w:r>
      <w:r w:rsidR="00D73A5D" w:rsidRPr="00C77680">
        <w:rPr>
          <w:sz w:val="24"/>
          <w:szCs w:val="24"/>
        </w:rPr>
        <w:t>Conselho: 04/</w:t>
      </w:r>
      <w:r w:rsidR="00C77680" w:rsidRPr="00C77680">
        <w:rPr>
          <w:sz w:val="24"/>
          <w:szCs w:val="24"/>
        </w:rPr>
        <w:t>13.</w:t>
      </w:r>
    </w:p>
    <w:p w:rsidR="00452418" w:rsidRPr="00C77680" w:rsidRDefault="00760AFF" w:rsidP="00C77680">
      <w:pPr>
        <w:pStyle w:val="SemEspaamento"/>
        <w:jc w:val="both"/>
        <w:rPr>
          <w:sz w:val="24"/>
          <w:szCs w:val="24"/>
        </w:rPr>
      </w:pPr>
      <w:r w:rsidRPr="00C77680">
        <w:rPr>
          <w:sz w:val="24"/>
          <w:szCs w:val="24"/>
        </w:rPr>
        <w:t xml:space="preserve">- </w:t>
      </w:r>
      <w:r w:rsidRPr="00C77680">
        <w:rPr>
          <w:b/>
          <w:sz w:val="24"/>
          <w:szCs w:val="24"/>
        </w:rPr>
        <w:t xml:space="preserve">Vila Vicentina </w:t>
      </w:r>
      <w:r w:rsidR="001F3AAC" w:rsidRPr="00C77680">
        <w:rPr>
          <w:b/>
          <w:sz w:val="24"/>
          <w:szCs w:val="24"/>
        </w:rPr>
        <w:t>de Caraguatatuba</w:t>
      </w:r>
      <w:r w:rsidR="00452418" w:rsidRPr="00C77680">
        <w:rPr>
          <w:sz w:val="24"/>
          <w:szCs w:val="24"/>
        </w:rPr>
        <w:t>, CNPJ nº 50.006.048/001-85</w:t>
      </w:r>
      <w:r w:rsidR="00C77680" w:rsidRPr="00C77680">
        <w:rPr>
          <w:sz w:val="24"/>
          <w:szCs w:val="24"/>
        </w:rPr>
        <w:t xml:space="preserve">, Inscrição no Conselho nº </w:t>
      </w:r>
      <w:r w:rsidR="00452418" w:rsidRPr="00C77680">
        <w:rPr>
          <w:sz w:val="24"/>
          <w:szCs w:val="24"/>
        </w:rPr>
        <w:t>01/13</w:t>
      </w:r>
      <w:r w:rsidR="00C77680" w:rsidRPr="00C77680">
        <w:rPr>
          <w:sz w:val="24"/>
          <w:szCs w:val="24"/>
        </w:rPr>
        <w:t>.</w:t>
      </w:r>
    </w:p>
    <w:p w:rsidR="00452418" w:rsidRPr="00C77680" w:rsidRDefault="001F3AAC" w:rsidP="00C77680">
      <w:pPr>
        <w:pStyle w:val="SemEspaamento"/>
        <w:jc w:val="both"/>
        <w:rPr>
          <w:sz w:val="24"/>
          <w:szCs w:val="24"/>
        </w:rPr>
      </w:pPr>
      <w:r w:rsidRPr="00C77680">
        <w:rPr>
          <w:sz w:val="24"/>
          <w:szCs w:val="24"/>
        </w:rPr>
        <w:t xml:space="preserve">- </w:t>
      </w:r>
      <w:r w:rsidRPr="00C77680">
        <w:rPr>
          <w:b/>
          <w:sz w:val="24"/>
          <w:szCs w:val="24"/>
        </w:rPr>
        <w:t>Instituto Pro+ Vida São Sebastião</w:t>
      </w:r>
      <w:r w:rsidR="00452418" w:rsidRPr="00C77680">
        <w:rPr>
          <w:sz w:val="24"/>
          <w:szCs w:val="24"/>
        </w:rPr>
        <w:t>, CNPJ nº</w:t>
      </w:r>
      <w:r w:rsidR="00C77680" w:rsidRPr="00C77680">
        <w:rPr>
          <w:sz w:val="24"/>
          <w:szCs w:val="24"/>
        </w:rPr>
        <w:t xml:space="preserve"> 49.263.528/0003-04, Inscrição no Conselho nº</w:t>
      </w:r>
      <w:r w:rsidR="00452418" w:rsidRPr="00C77680">
        <w:rPr>
          <w:sz w:val="24"/>
          <w:szCs w:val="24"/>
        </w:rPr>
        <w:t xml:space="preserve"> 02/13</w:t>
      </w:r>
    </w:p>
    <w:p w:rsidR="00452418" w:rsidRPr="00C77680" w:rsidRDefault="001F3AAC" w:rsidP="00C77680">
      <w:pPr>
        <w:pStyle w:val="SemEspaamento"/>
        <w:jc w:val="both"/>
        <w:rPr>
          <w:sz w:val="24"/>
          <w:szCs w:val="24"/>
        </w:rPr>
      </w:pPr>
      <w:r w:rsidRPr="00C77680">
        <w:rPr>
          <w:sz w:val="24"/>
          <w:szCs w:val="24"/>
        </w:rPr>
        <w:t xml:space="preserve">- </w:t>
      </w:r>
      <w:r w:rsidRPr="00C77680">
        <w:rPr>
          <w:b/>
          <w:sz w:val="24"/>
          <w:szCs w:val="24"/>
        </w:rPr>
        <w:t>Centro de Convivência da Terceira Idade Estrela do Mar</w:t>
      </w:r>
      <w:r w:rsidR="00452418" w:rsidRPr="00C77680">
        <w:rPr>
          <w:sz w:val="24"/>
          <w:szCs w:val="24"/>
        </w:rPr>
        <w:t>, CNPJ nº 50.324.722/0001-70. Inscrição no Conselho</w:t>
      </w:r>
      <w:r w:rsidR="00C77680" w:rsidRPr="00C77680">
        <w:rPr>
          <w:sz w:val="24"/>
          <w:szCs w:val="24"/>
        </w:rPr>
        <w:t xml:space="preserve"> nº 05/12</w:t>
      </w:r>
    </w:p>
    <w:p w:rsidR="00452418" w:rsidRPr="00C77680" w:rsidRDefault="00452418" w:rsidP="00C77680">
      <w:pPr>
        <w:pStyle w:val="SemEspaamento"/>
        <w:jc w:val="both"/>
        <w:rPr>
          <w:sz w:val="24"/>
          <w:szCs w:val="24"/>
        </w:rPr>
      </w:pPr>
      <w:r w:rsidRPr="00C77680">
        <w:rPr>
          <w:sz w:val="24"/>
          <w:szCs w:val="24"/>
        </w:rPr>
        <w:t xml:space="preserve">- </w:t>
      </w:r>
      <w:r w:rsidRPr="00C77680">
        <w:rPr>
          <w:b/>
          <w:sz w:val="24"/>
          <w:szCs w:val="24"/>
        </w:rPr>
        <w:t>Associação de Aposentados e Pensionistas de Caraguatatuba</w:t>
      </w:r>
      <w:r w:rsidRPr="00C77680">
        <w:rPr>
          <w:sz w:val="24"/>
          <w:szCs w:val="24"/>
        </w:rPr>
        <w:t>, CNPJ nº 65.511.461/0001-74</w:t>
      </w:r>
      <w:r w:rsidR="00C77680" w:rsidRPr="00C77680">
        <w:rPr>
          <w:sz w:val="24"/>
          <w:szCs w:val="24"/>
        </w:rPr>
        <w:t>.  Inscrição no Conselho: 03/14.</w:t>
      </w:r>
    </w:p>
    <w:p w:rsidR="001F3AAC" w:rsidRPr="00C77680" w:rsidRDefault="001F3AAC" w:rsidP="00760AF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0AFF" w:rsidRPr="00C77680" w:rsidRDefault="00760AFF" w:rsidP="00760AFF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77680">
        <w:rPr>
          <w:rFonts w:asciiTheme="minorHAnsi" w:hAnsiTheme="minorHAnsi" w:cs="Arial"/>
          <w:sz w:val="24"/>
          <w:szCs w:val="24"/>
        </w:rPr>
        <w:t>Artigo 2º - Está resolução entrará em vigor na data de sua publicação, revogando disposições em contrario.</w:t>
      </w:r>
    </w:p>
    <w:p w:rsidR="00760AFF" w:rsidRPr="00C77680" w:rsidRDefault="00760AFF" w:rsidP="00760AF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0AFF" w:rsidRPr="00C77680" w:rsidRDefault="00760AFF" w:rsidP="00760AFF">
      <w:pPr>
        <w:pStyle w:val="SemEspaamento"/>
        <w:rPr>
          <w:b/>
          <w:sz w:val="24"/>
          <w:szCs w:val="24"/>
        </w:rPr>
      </w:pPr>
      <w:r w:rsidRPr="00C77680">
        <w:rPr>
          <w:b/>
          <w:sz w:val="24"/>
          <w:szCs w:val="24"/>
        </w:rPr>
        <w:t>Maria Apparecida Waack</w:t>
      </w:r>
    </w:p>
    <w:p w:rsidR="00760AFF" w:rsidRPr="00C77680" w:rsidRDefault="00760AFF" w:rsidP="00760AFF">
      <w:pPr>
        <w:pStyle w:val="SemEspaamento"/>
        <w:rPr>
          <w:b/>
          <w:sz w:val="24"/>
          <w:szCs w:val="24"/>
        </w:rPr>
      </w:pPr>
      <w:r w:rsidRPr="00C77680">
        <w:rPr>
          <w:b/>
          <w:sz w:val="24"/>
          <w:szCs w:val="24"/>
        </w:rPr>
        <w:t>Presidente</w:t>
      </w:r>
    </w:p>
    <w:p w:rsidR="00760AFF" w:rsidRPr="00C77680" w:rsidRDefault="00760AFF" w:rsidP="00760AFF">
      <w:pPr>
        <w:rPr>
          <w:sz w:val="24"/>
          <w:szCs w:val="24"/>
        </w:rPr>
      </w:pPr>
    </w:p>
    <w:p w:rsidR="00316AC6" w:rsidRPr="00C77680" w:rsidRDefault="00316AC6">
      <w:pPr>
        <w:rPr>
          <w:sz w:val="24"/>
          <w:szCs w:val="24"/>
        </w:rPr>
      </w:pPr>
    </w:p>
    <w:sectPr w:rsidR="00316AC6" w:rsidRPr="00C77680" w:rsidSect="009A3E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0AFF"/>
    <w:rsid w:val="001F3AAC"/>
    <w:rsid w:val="00316AC6"/>
    <w:rsid w:val="00377E00"/>
    <w:rsid w:val="00452418"/>
    <w:rsid w:val="004D1DB4"/>
    <w:rsid w:val="00760AFF"/>
    <w:rsid w:val="00945432"/>
    <w:rsid w:val="00C77680"/>
    <w:rsid w:val="00D73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AF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60AF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2</cp:revision>
  <cp:lastPrinted>2015-07-15T17:26:00Z</cp:lastPrinted>
  <dcterms:created xsi:type="dcterms:W3CDTF">2015-07-24T13:53:00Z</dcterms:created>
  <dcterms:modified xsi:type="dcterms:W3CDTF">2015-07-24T13:53:00Z</dcterms:modified>
</cp:coreProperties>
</file>