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3AE" w:rsidRDefault="000F53AE" w:rsidP="000F53A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</w:t>
      </w:r>
      <w:r w:rsidRPr="000F53AE">
        <w:rPr>
          <w:rFonts w:ascii="Arial" w:hAnsi="Arial" w:cs="Arial"/>
          <w:b/>
          <w:noProof/>
          <w:sz w:val="24"/>
          <w:szCs w:val="24"/>
          <w:lang w:eastAsia="pt-B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-661035</wp:posOffset>
            </wp:positionH>
            <wp:positionV relativeFrom="paragraph">
              <wp:posOffset>-709295</wp:posOffset>
            </wp:positionV>
            <wp:extent cx="1619250" cy="628650"/>
            <wp:effectExtent l="19050" t="0" r="0" b="0"/>
            <wp:wrapNone/>
            <wp:docPr id="1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z w:val="24"/>
          <w:szCs w:val="24"/>
        </w:rPr>
        <w:t xml:space="preserve">    </w:t>
      </w:r>
      <w:r w:rsidR="0013771B">
        <w:rPr>
          <w:rFonts w:ascii="Arial" w:hAnsi="Arial" w:cs="Arial"/>
          <w:b/>
          <w:sz w:val="24"/>
          <w:szCs w:val="24"/>
        </w:rPr>
        <w:t xml:space="preserve">                 Resolução nº 19</w:t>
      </w:r>
      <w:r>
        <w:rPr>
          <w:rFonts w:ascii="Arial" w:hAnsi="Arial" w:cs="Arial"/>
          <w:b/>
          <w:sz w:val="24"/>
          <w:szCs w:val="24"/>
        </w:rPr>
        <w:t xml:space="preserve"> de</w:t>
      </w:r>
      <w:r w:rsidR="00BD4D3A">
        <w:rPr>
          <w:rFonts w:ascii="Arial" w:hAnsi="Arial" w:cs="Arial"/>
          <w:b/>
          <w:sz w:val="24"/>
          <w:szCs w:val="24"/>
        </w:rPr>
        <w:t xml:space="preserve"> </w:t>
      </w:r>
      <w:r w:rsidR="0013771B">
        <w:rPr>
          <w:rFonts w:ascii="Arial" w:hAnsi="Arial" w:cs="Arial"/>
          <w:b/>
          <w:sz w:val="24"/>
          <w:szCs w:val="24"/>
        </w:rPr>
        <w:t>26</w:t>
      </w:r>
      <w:r w:rsidR="00BD4D3A">
        <w:rPr>
          <w:rFonts w:ascii="Arial" w:hAnsi="Arial" w:cs="Arial"/>
          <w:b/>
          <w:sz w:val="24"/>
          <w:szCs w:val="24"/>
        </w:rPr>
        <w:t xml:space="preserve"> </w:t>
      </w:r>
      <w:r w:rsidR="0013771B">
        <w:rPr>
          <w:rFonts w:ascii="Arial" w:hAnsi="Arial" w:cs="Arial"/>
          <w:b/>
          <w:sz w:val="24"/>
          <w:szCs w:val="24"/>
        </w:rPr>
        <w:t>de Fevereiro</w:t>
      </w:r>
      <w:r w:rsidR="00BD4D3A">
        <w:rPr>
          <w:rFonts w:ascii="Arial" w:hAnsi="Arial" w:cs="Arial"/>
          <w:b/>
          <w:sz w:val="24"/>
          <w:szCs w:val="24"/>
        </w:rPr>
        <w:t xml:space="preserve"> </w:t>
      </w:r>
      <w:r w:rsidR="0013771B">
        <w:rPr>
          <w:rFonts w:ascii="Arial" w:hAnsi="Arial" w:cs="Arial"/>
          <w:b/>
          <w:sz w:val="24"/>
          <w:szCs w:val="24"/>
        </w:rPr>
        <w:t>de 2014</w:t>
      </w:r>
      <w:r w:rsidRPr="004A52A7">
        <w:rPr>
          <w:rFonts w:ascii="Arial" w:hAnsi="Arial" w:cs="Arial"/>
          <w:b/>
          <w:sz w:val="24"/>
          <w:szCs w:val="24"/>
        </w:rPr>
        <w:t>.</w:t>
      </w:r>
    </w:p>
    <w:p w:rsidR="000F53AE" w:rsidRDefault="000F53AE" w:rsidP="000F53A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Disp</w:t>
      </w:r>
      <w:r w:rsidR="00EC63C2">
        <w:rPr>
          <w:rFonts w:ascii="Arial" w:hAnsi="Arial" w:cs="Arial"/>
          <w:b/>
          <w:sz w:val="24"/>
          <w:szCs w:val="24"/>
        </w:rPr>
        <w:t>õe sobre</w:t>
      </w:r>
      <w:r w:rsidR="0013771B">
        <w:rPr>
          <w:rFonts w:ascii="Arial" w:hAnsi="Arial" w:cs="Arial"/>
          <w:b/>
          <w:sz w:val="24"/>
          <w:szCs w:val="24"/>
        </w:rPr>
        <w:t xml:space="preserve"> Recomposição</w:t>
      </w:r>
      <w:r w:rsidR="00EC63C2">
        <w:rPr>
          <w:rFonts w:ascii="Arial" w:hAnsi="Arial" w:cs="Arial"/>
          <w:b/>
          <w:sz w:val="24"/>
          <w:szCs w:val="24"/>
        </w:rPr>
        <w:t xml:space="preserve"> </w:t>
      </w:r>
      <w:r w:rsidR="0013771B">
        <w:rPr>
          <w:rFonts w:ascii="Arial" w:hAnsi="Arial" w:cs="Arial"/>
          <w:b/>
          <w:sz w:val="24"/>
          <w:szCs w:val="24"/>
        </w:rPr>
        <w:t>d</w:t>
      </w:r>
      <w:r w:rsidR="00EC63C2">
        <w:rPr>
          <w:rFonts w:ascii="Arial" w:hAnsi="Arial" w:cs="Arial"/>
          <w:b/>
          <w:sz w:val="24"/>
          <w:szCs w:val="24"/>
        </w:rPr>
        <w:t xml:space="preserve">a Diretoria Executiva do </w:t>
      </w:r>
      <w:r>
        <w:rPr>
          <w:rFonts w:ascii="Arial" w:hAnsi="Arial" w:cs="Arial"/>
          <w:b/>
          <w:sz w:val="24"/>
          <w:szCs w:val="24"/>
        </w:rPr>
        <w:t>Conselho de Defesa dos Direito do Idoso, Gestão 2013-2015.</w:t>
      </w:r>
    </w:p>
    <w:p w:rsidR="000F53AE" w:rsidRPr="00F52998" w:rsidRDefault="000F53AE" w:rsidP="000F53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52998">
        <w:rPr>
          <w:rFonts w:ascii="Arial" w:hAnsi="Arial" w:cs="Arial"/>
          <w:sz w:val="24"/>
          <w:szCs w:val="24"/>
        </w:rPr>
        <w:t>O Conselho dos Direi</w:t>
      </w:r>
      <w:r w:rsidR="007C68A1">
        <w:rPr>
          <w:rFonts w:ascii="Arial" w:hAnsi="Arial" w:cs="Arial"/>
          <w:sz w:val="24"/>
          <w:szCs w:val="24"/>
        </w:rPr>
        <w:t xml:space="preserve">tos </w:t>
      </w:r>
      <w:r w:rsidRPr="00F52998">
        <w:rPr>
          <w:rFonts w:ascii="Arial" w:hAnsi="Arial" w:cs="Arial"/>
          <w:sz w:val="24"/>
          <w:szCs w:val="24"/>
        </w:rPr>
        <w:t>do Idoso no uso das atribuições que lhe são conferidas pela Lei nº 1.861, de 08 de Setembro de 2010, Lei nº 2026 de 12 de Junho de 2012 e pela Lei nº 2.059, de 12 de Novembro de 2012;</w:t>
      </w:r>
      <w:r w:rsidR="00EC63C2">
        <w:rPr>
          <w:rFonts w:ascii="Arial" w:hAnsi="Arial" w:cs="Arial"/>
          <w:sz w:val="24"/>
          <w:szCs w:val="24"/>
        </w:rPr>
        <w:t xml:space="preserve"> em r</w:t>
      </w:r>
      <w:r w:rsidR="0013771B">
        <w:rPr>
          <w:rFonts w:ascii="Arial" w:hAnsi="Arial" w:cs="Arial"/>
          <w:sz w:val="24"/>
          <w:szCs w:val="24"/>
        </w:rPr>
        <w:t xml:space="preserve">eunião ordinária realizada em 26 de Fevereiro de 2014, e em face das vacâncias em sua diretoria executiva, </w:t>
      </w:r>
    </w:p>
    <w:p w:rsidR="000F53AE" w:rsidRPr="00EC63C2" w:rsidRDefault="000F53AE" w:rsidP="000F53A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C63C2">
        <w:rPr>
          <w:rFonts w:ascii="Arial" w:hAnsi="Arial" w:cs="Arial"/>
          <w:b/>
          <w:sz w:val="24"/>
          <w:szCs w:val="24"/>
        </w:rPr>
        <w:t>RESOLVE:</w:t>
      </w:r>
    </w:p>
    <w:p w:rsidR="000F53AE" w:rsidRDefault="000F53AE" w:rsidP="000F53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52998">
        <w:rPr>
          <w:rFonts w:ascii="Arial" w:hAnsi="Arial" w:cs="Arial"/>
          <w:sz w:val="24"/>
          <w:szCs w:val="24"/>
        </w:rPr>
        <w:t xml:space="preserve">Artigo 1º - </w:t>
      </w:r>
      <w:r w:rsidR="0013771B">
        <w:rPr>
          <w:rFonts w:ascii="Arial" w:hAnsi="Arial" w:cs="Arial"/>
          <w:sz w:val="24"/>
          <w:szCs w:val="24"/>
        </w:rPr>
        <w:t>Reconstituir</w:t>
      </w:r>
      <w:r>
        <w:rPr>
          <w:rFonts w:ascii="Arial" w:hAnsi="Arial" w:cs="Arial"/>
          <w:sz w:val="24"/>
          <w:szCs w:val="24"/>
        </w:rPr>
        <w:t xml:space="preserve"> sua Diretoria Executiva</w:t>
      </w:r>
      <w:r w:rsidR="00CD4EC6">
        <w:rPr>
          <w:rFonts w:ascii="Arial" w:hAnsi="Arial" w:cs="Arial"/>
          <w:sz w:val="24"/>
          <w:szCs w:val="24"/>
        </w:rPr>
        <w:t xml:space="preserve"> </w:t>
      </w:r>
      <w:r w:rsidR="0013771B">
        <w:rPr>
          <w:rFonts w:ascii="Arial" w:hAnsi="Arial" w:cs="Arial"/>
          <w:sz w:val="24"/>
          <w:szCs w:val="24"/>
        </w:rPr>
        <w:t xml:space="preserve">cargos </w:t>
      </w:r>
      <w:r w:rsidR="00BD4D3A">
        <w:rPr>
          <w:rFonts w:ascii="Arial" w:hAnsi="Arial" w:cs="Arial"/>
          <w:sz w:val="24"/>
          <w:szCs w:val="24"/>
        </w:rPr>
        <w:t>vacantes,</w:t>
      </w:r>
      <w:r w:rsidR="0013771B">
        <w:rPr>
          <w:rFonts w:ascii="Arial" w:hAnsi="Arial" w:cs="Arial"/>
          <w:sz w:val="24"/>
          <w:szCs w:val="24"/>
        </w:rPr>
        <w:t xml:space="preserve"> tendo em vista estar </w:t>
      </w:r>
      <w:r w:rsidR="00CD4EC6">
        <w:rPr>
          <w:rFonts w:ascii="Arial" w:hAnsi="Arial" w:cs="Arial"/>
          <w:sz w:val="24"/>
          <w:szCs w:val="24"/>
        </w:rPr>
        <w:t>em conformidade a Lei n. 1.861, de 08 de Setembro de 2010, em seu Artigo 7º, inciso II, parágrafo 2º, conforme segue:</w:t>
      </w:r>
    </w:p>
    <w:p w:rsidR="00CD4EC6" w:rsidRPr="00A44F18" w:rsidRDefault="00CD4EC6" w:rsidP="000F53A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44F18">
        <w:rPr>
          <w:rFonts w:ascii="Arial" w:hAnsi="Arial" w:cs="Arial"/>
          <w:b/>
          <w:sz w:val="24"/>
          <w:szCs w:val="24"/>
        </w:rPr>
        <w:t>Presidente: Maria Apparecida Waack, RG nº 1.185.461;</w:t>
      </w:r>
    </w:p>
    <w:p w:rsidR="00CD4EC6" w:rsidRPr="00EC63C2" w:rsidRDefault="00CD4EC6" w:rsidP="000F53A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C63C2">
        <w:rPr>
          <w:rFonts w:ascii="Arial" w:hAnsi="Arial" w:cs="Arial"/>
          <w:b/>
          <w:sz w:val="24"/>
          <w:szCs w:val="24"/>
        </w:rPr>
        <w:t>Vice</w:t>
      </w:r>
      <w:r w:rsidR="00BD4D3A">
        <w:rPr>
          <w:rFonts w:ascii="Arial" w:hAnsi="Arial" w:cs="Arial"/>
          <w:b/>
          <w:sz w:val="24"/>
          <w:szCs w:val="24"/>
        </w:rPr>
        <w:t>-Presidente: Maria Fernanda Langlada, RG n.</w:t>
      </w:r>
      <w:r w:rsidR="00501CD2">
        <w:rPr>
          <w:rFonts w:ascii="Arial" w:hAnsi="Arial" w:cs="Arial"/>
          <w:b/>
          <w:sz w:val="24"/>
          <w:szCs w:val="24"/>
        </w:rPr>
        <w:t xml:space="preserve"> 6.690.999</w:t>
      </w:r>
    </w:p>
    <w:p w:rsidR="00CD4EC6" w:rsidRPr="00EC63C2" w:rsidRDefault="00EC63C2" w:rsidP="000F53A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C63C2">
        <w:rPr>
          <w:rFonts w:ascii="Arial" w:hAnsi="Arial" w:cs="Arial"/>
          <w:b/>
          <w:sz w:val="24"/>
          <w:szCs w:val="24"/>
        </w:rPr>
        <w:t>Primeira Secretária (</w:t>
      </w:r>
      <w:r w:rsidR="00CD4EC6" w:rsidRPr="00EC63C2">
        <w:rPr>
          <w:rFonts w:ascii="Arial" w:hAnsi="Arial" w:cs="Arial"/>
          <w:b/>
          <w:sz w:val="24"/>
          <w:szCs w:val="24"/>
        </w:rPr>
        <w:t xml:space="preserve">a): </w:t>
      </w:r>
      <w:r w:rsidRPr="00EC63C2">
        <w:rPr>
          <w:rFonts w:ascii="Arial" w:hAnsi="Arial" w:cs="Arial"/>
          <w:b/>
          <w:sz w:val="24"/>
          <w:szCs w:val="24"/>
        </w:rPr>
        <w:t>Gloria Leontina Borges Louro, RG nº 47.345.834</w:t>
      </w:r>
    </w:p>
    <w:p w:rsidR="00EC63C2" w:rsidRPr="00EC63C2" w:rsidRDefault="00EC63C2" w:rsidP="000F53A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C63C2">
        <w:rPr>
          <w:rFonts w:ascii="Arial" w:hAnsi="Arial" w:cs="Arial"/>
          <w:b/>
          <w:sz w:val="24"/>
          <w:szCs w:val="24"/>
        </w:rPr>
        <w:t>Segun</w:t>
      </w:r>
      <w:r w:rsidR="00BD4D3A">
        <w:rPr>
          <w:rFonts w:ascii="Arial" w:hAnsi="Arial" w:cs="Arial"/>
          <w:b/>
          <w:sz w:val="24"/>
          <w:szCs w:val="24"/>
        </w:rPr>
        <w:t xml:space="preserve">da Secretária (o): Ana Von Atzingen Klein, RG n. </w:t>
      </w:r>
      <w:r w:rsidR="00DF71E5">
        <w:rPr>
          <w:rFonts w:ascii="Arial" w:hAnsi="Arial" w:cs="Arial"/>
          <w:b/>
          <w:sz w:val="24"/>
          <w:szCs w:val="24"/>
        </w:rPr>
        <w:t>43.503.196-X</w:t>
      </w:r>
    </w:p>
    <w:p w:rsidR="00EC63C2" w:rsidRPr="00EC63C2" w:rsidRDefault="00EC63C2" w:rsidP="000F53A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C63C2">
        <w:rPr>
          <w:rFonts w:ascii="Arial" w:hAnsi="Arial" w:cs="Arial"/>
          <w:b/>
          <w:sz w:val="24"/>
          <w:szCs w:val="24"/>
        </w:rPr>
        <w:t>Secretaria Executiva: Rita de Cássia de Morais Canuto, RG nº 12.902.319-x</w:t>
      </w:r>
    </w:p>
    <w:p w:rsidR="00EC63C2" w:rsidRDefault="00EC63C2" w:rsidP="00EC63C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Artigo 2</w:t>
      </w:r>
      <w:r w:rsidR="00BD4D3A">
        <w:rPr>
          <w:rFonts w:ascii="Arial" w:hAnsi="Arial" w:cs="Arial"/>
          <w:sz w:val="24"/>
          <w:szCs w:val="24"/>
        </w:rPr>
        <w:t xml:space="preserve">º - Está resolução normatiza a composição da diretoria executiva do </w:t>
      </w:r>
      <w:r w:rsidR="00925E75">
        <w:rPr>
          <w:rFonts w:ascii="Arial" w:hAnsi="Arial" w:cs="Arial"/>
          <w:sz w:val="24"/>
          <w:szCs w:val="24"/>
        </w:rPr>
        <w:t>conselho,</w:t>
      </w:r>
      <w:r w:rsidR="00BD4D3A">
        <w:rPr>
          <w:rFonts w:ascii="Arial" w:hAnsi="Arial" w:cs="Arial"/>
          <w:sz w:val="24"/>
          <w:szCs w:val="24"/>
        </w:rPr>
        <w:t xml:space="preserve"> e é encaminhada para </w:t>
      </w:r>
      <w:r w:rsidRPr="00F52998">
        <w:rPr>
          <w:rFonts w:ascii="Arial" w:hAnsi="Arial" w:cs="Arial"/>
          <w:sz w:val="24"/>
          <w:szCs w:val="24"/>
        </w:rPr>
        <w:t xml:space="preserve">publicação, revogando </w:t>
      </w:r>
      <w:r w:rsidR="00BD4D3A">
        <w:rPr>
          <w:rFonts w:ascii="Arial" w:hAnsi="Arial" w:cs="Arial"/>
          <w:sz w:val="24"/>
          <w:szCs w:val="24"/>
        </w:rPr>
        <w:t xml:space="preserve">as </w:t>
      </w:r>
      <w:r w:rsidRPr="00F52998">
        <w:rPr>
          <w:rFonts w:ascii="Arial" w:hAnsi="Arial" w:cs="Arial"/>
          <w:sz w:val="24"/>
          <w:szCs w:val="24"/>
        </w:rPr>
        <w:t>disposições em contrario.</w:t>
      </w:r>
    </w:p>
    <w:p w:rsidR="00EC63C2" w:rsidRPr="00F52998" w:rsidRDefault="00EC63C2" w:rsidP="00EC63C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C63C2" w:rsidRPr="00F52998" w:rsidRDefault="00EC63C2" w:rsidP="00EC63C2">
      <w:pPr>
        <w:pStyle w:val="SemEspaamento"/>
        <w:rPr>
          <w:b/>
          <w:sz w:val="28"/>
          <w:szCs w:val="28"/>
        </w:rPr>
      </w:pPr>
      <w:r w:rsidRPr="00F52998">
        <w:rPr>
          <w:b/>
          <w:sz w:val="28"/>
          <w:szCs w:val="28"/>
        </w:rPr>
        <w:t>Maria Apparecida Waack</w:t>
      </w:r>
    </w:p>
    <w:p w:rsidR="00EC63C2" w:rsidRPr="00F52998" w:rsidRDefault="00EC63C2" w:rsidP="00EC63C2">
      <w:pPr>
        <w:pStyle w:val="SemEspaamento"/>
        <w:rPr>
          <w:b/>
          <w:sz w:val="28"/>
          <w:szCs w:val="28"/>
        </w:rPr>
      </w:pPr>
      <w:r w:rsidRPr="00F52998">
        <w:rPr>
          <w:b/>
          <w:sz w:val="28"/>
          <w:szCs w:val="28"/>
        </w:rPr>
        <w:t>Presidente</w:t>
      </w:r>
    </w:p>
    <w:p w:rsidR="000F53AE" w:rsidRDefault="000F53AE" w:rsidP="000F53A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F53AE" w:rsidRDefault="000F53AE" w:rsidP="000F53A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DD64A2" w:rsidRDefault="00DD64A2"/>
    <w:sectPr w:rsidR="00DD64A2" w:rsidSect="00DD64A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53AE"/>
    <w:rsid w:val="00073FE2"/>
    <w:rsid w:val="000B5D6F"/>
    <w:rsid w:val="000F53AE"/>
    <w:rsid w:val="0013771B"/>
    <w:rsid w:val="0021585D"/>
    <w:rsid w:val="002C608C"/>
    <w:rsid w:val="00501CD2"/>
    <w:rsid w:val="00567497"/>
    <w:rsid w:val="007C68A1"/>
    <w:rsid w:val="008D674C"/>
    <w:rsid w:val="00925E75"/>
    <w:rsid w:val="009C7659"/>
    <w:rsid w:val="00A44F18"/>
    <w:rsid w:val="00BD4D3A"/>
    <w:rsid w:val="00CD4EC6"/>
    <w:rsid w:val="00DD64A2"/>
    <w:rsid w:val="00DF71E5"/>
    <w:rsid w:val="00EB449E"/>
    <w:rsid w:val="00EC6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3AE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0F53A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196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02897</dc:creator>
  <cp:lastModifiedBy>02897</cp:lastModifiedBy>
  <cp:revision>5</cp:revision>
  <cp:lastPrinted>2014-03-11T13:21:00Z</cp:lastPrinted>
  <dcterms:created xsi:type="dcterms:W3CDTF">2014-03-11T13:12:00Z</dcterms:created>
  <dcterms:modified xsi:type="dcterms:W3CDTF">2014-03-13T16:59:00Z</dcterms:modified>
</cp:coreProperties>
</file>