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AE" w:rsidRDefault="000F53AE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0F53AE">
        <w:rPr>
          <w:rFonts w:ascii="Arial" w:hAnsi="Arial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             Resolução nº 15 de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</w:t>
      </w:r>
      <w:r w:rsidR="00EC63C2"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 w:rsidR="00EC63C2">
        <w:rPr>
          <w:rFonts w:ascii="Arial" w:hAnsi="Arial" w:cs="Arial"/>
          <w:b/>
          <w:sz w:val="24"/>
          <w:szCs w:val="24"/>
        </w:rPr>
        <w:t xml:space="preserve">27  de Julho </w:t>
      </w:r>
      <w:r w:rsidRPr="004A52A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de 2013</w:t>
      </w:r>
      <w:r w:rsidRPr="004A52A7">
        <w:rPr>
          <w:rFonts w:ascii="Arial" w:hAnsi="Arial" w:cs="Arial"/>
          <w:b/>
          <w:sz w:val="24"/>
          <w:szCs w:val="24"/>
        </w:rPr>
        <w:t>.</w:t>
      </w:r>
    </w:p>
    <w:p w:rsidR="000F53AE" w:rsidRDefault="000F53AE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Disp</w:t>
      </w:r>
      <w:r w:rsidR="00EC63C2">
        <w:rPr>
          <w:rFonts w:ascii="Arial" w:hAnsi="Arial" w:cs="Arial"/>
          <w:b/>
          <w:sz w:val="24"/>
          <w:szCs w:val="24"/>
        </w:rPr>
        <w:t xml:space="preserve">õe sobre a Diretoria Executiva do </w:t>
      </w:r>
      <w:r>
        <w:rPr>
          <w:rFonts w:ascii="Arial" w:hAnsi="Arial" w:cs="Arial"/>
          <w:b/>
          <w:sz w:val="24"/>
          <w:szCs w:val="24"/>
        </w:rPr>
        <w:t>Conselho de Defesa dos Direito do Idoso, Gestão 2013-2015.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O Conselho dos Direi</w:t>
      </w:r>
      <w:r w:rsidR="007C68A1">
        <w:rPr>
          <w:rFonts w:ascii="Arial" w:hAnsi="Arial" w:cs="Arial"/>
          <w:sz w:val="24"/>
          <w:szCs w:val="24"/>
        </w:rPr>
        <w:t xml:space="preserve">tos </w:t>
      </w:r>
      <w:r w:rsidRPr="00F52998">
        <w:rPr>
          <w:rFonts w:ascii="Arial" w:hAnsi="Arial" w:cs="Arial"/>
          <w:sz w:val="24"/>
          <w:szCs w:val="24"/>
        </w:rPr>
        <w:t>do Idoso no uso das atribuições que lhe são conferidas pela Lei nº 1.861, de 08 de Setembro de 2010, Lei nº 2026 de 12 de Junho de 2012 e pela Lei nº 2.059, de 12 de Novembro de 2012;</w:t>
      </w:r>
      <w:r w:rsidR="00EC63C2">
        <w:rPr>
          <w:rFonts w:ascii="Arial" w:hAnsi="Arial" w:cs="Arial"/>
          <w:sz w:val="24"/>
          <w:szCs w:val="24"/>
        </w:rPr>
        <w:t xml:space="preserve"> em reunião ordinária realizada em 27 de Julho de 2013.</w:t>
      </w:r>
    </w:p>
    <w:p w:rsidR="000F53AE" w:rsidRPr="00EC63C2" w:rsidRDefault="000F53AE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RESOLVE:</w:t>
      </w: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 xml:space="preserve">Artigo 1º - </w:t>
      </w:r>
      <w:r>
        <w:rPr>
          <w:rFonts w:ascii="Arial" w:hAnsi="Arial" w:cs="Arial"/>
          <w:sz w:val="24"/>
          <w:szCs w:val="24"/>
        </w:rPr>
        <w:t>Constituir sua Diretoria Executiva</w:t>
      </w:r>
      <w:r w:rsidR="00CD4EC6">
        <w:rPr>
          <w:rFonts w:ascii="Arial" w:hAnsi="Arial" w:cs="Arial"/>
          <w:sz w:val="24"/>
          <w:szCs w:val="24"/>
        </w:rPr>
        <w:t xml:space="preserve"> em conformidade a Lei n. 1.861, de 08 de Setembro de 2010, em seu Artigo 7º, inciso II, parágrafo 2º, conforme segue:</w:t>
      </w:r>
    </w:p>
    <w:p w:rsidR="00CD4EC6" w:rsidRPr="00A44F18" w:rsidRDefault="00CD4EC6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4F18">
        <w:rPr>
          <w:rFonts w:ascii="Arial" w:hAnsi="Arial" w:cs="Arial"/>
          <w:b/>
          <w:sz w:val="24"/>
          <w:szCs w:val="24"/>
        </w:rPr>
        <w:t>Presidente: Maria Apparecida Waack, RG nº 1.185.461;</w:t>
      </w:r>
    </w:p>
    <w:p w:rsidR="00CD4EC6" w:rsidRPr="00EC63C2" w:rsidRDefault="00CD4EC6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Vice-Presidente: Zally Pinto Vasconcelos de Queiroz, RG nº 1.956.224</w:t>
      </w:r>
    </w:p>
    <w:p w:rsidR="00CD4EC6" w:rsidRPr="00EC63C2" w:rsidRDefault="00EC63C2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Primeira Secretária (</w:t>
      </w:r>
      <w:r w:rsidR="00CD4EC6" w:rsidRPr="00EC63C2">
        <w:rPr>
          <w:rFonts w:ascii="Arial" w:hAnsi="Arial" w:cs="Arial"/>
          <w:b/>
          <w:sz w:val="24"/>
          <w:szCs w:val="24"/>
        </w:rPr>
        <w:t xml:space="preserve">a): </w:t>
      </w:r>
      <w:r w:rsidRPr="00EC63C2">
        <w:rPr>
          <w:rFonts w:ascii="Arial" w:hAnsi="Arial" w:cs="Arial"/>
          <w:b/>
          <w:sz w:val="24"/>
          <w:szCs w:val="24"/>
        </w:rPr>
        <w:t>Gloria Leontina Borges Louro, RG nº 47.345.834</w:t>
      </w:r>
    </w:p>
    <w:p w:rsidR="00EC63C2" w:rsidRPr="00EC63C2" w:rsidRDefault="00EC63C2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Segunda Secretária (o): Celeste de Mattos Figueiredo, RG nº 3.155.932</w:t>
      </w:r>
    </w:p>
    <w:p w:rsidR="00EC63C2" w:rsidRPr="00EC63C2" w:rsidRDefault="00EC63C2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Secretaria Executiva: Rita de Cássia de Morais Canuto, RG nº 12.902.319-x</w:t>
      </w:r>
    </w:p>
    <w:p w:rsidR="00EC63C2" w:rsidRDefault="00EC63C2" w:rsidP="00EC63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Artigo 2</w:t>
      </w:r>
      <w:r w:rsidRPr="00F52998">
        <w:rPr>
          <w:rFonts w:ascii="Arial" w:hAnsi="Arial" w:cs="Arial"/>
          <w:sz w:val="24"/>
          <w:szCs w:val="24"/>
        </w:rPr>
        <w:t>º - Está resolução entrará em vigor na data de sua publicação, revogando disposições em contrario.</w:t>
      </w:r>
    </w:p>
    <w:p w:rsidR="00EC63C2" w:rsidRPr="00F52998" w:rsidRDefault="00EC63C2" w:rsidP="00EC63C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63C2" w:rsidRPr="00F52998" w:rsidRDefault="00EC63C2" w:rsidP="00EC63C2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Maria Apparecida Waack</w:t>
      </w:r>
    </w:p>
    <w:p w:rsidR="00EC63C2" w:rsidRPr="00F52998" w:rsidRDefault="00EC63C2" w:rsidP="00EC63C2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Presidente</w:t>
      </w: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Criar Comissão especial responsável pelo processo eleitoral da sociedade civil do Conselho Municipal de Defesa dos Direitos do Idoso, gestão 2013-2015, que passa a ser composta pelos seguintes representantes: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2998">
        <w:rPr>
          <w:rFonts w:ascii="Arial" w:hAnsi="Arial" w:cs="Arial"/>
          <w:b/>
          <w:sz w:val="24"/>
          <w:szCs w:val="24"/>
        </w:rPr>
        <w:t>I - Poder Público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a) Maria Fernanda Langlada – conselheira;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b) Leonilda Silvério- conselheira;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2998">
        <w:rPr>
          <w:rFonts w:ascii="Arial" w:hAnsi="Arial" w:cs="Arial"/>
          <w:b/>
          <w:sz w:val="24"/>
          <w:szCs w:val="24"/>
        </w:rPr>
        <w:t xml:space="preserve">II - Sociedade Civil 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a) Maria Apparecida Waack; presidente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b) Denilze Rego, conselheira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 xml:space="preserve">Artigo 2º - Contará a referida comissão com infraestrutura para desenvolvimento de seus trabalhos através da Secretaria dos Direitos da </w:t>
      </w:r>
      <w:r w:rsidRPr="00F52998">
        <w:rPr>
          <w:rFonts w:ascii="Arial" w:hAnsi="Arial" w:cs="Arial"/>
          <w:sz w:val="24"/>
          <w:szCs w:val="24"/>
        </w:rPr>
        <w:lastRenderedPageBreak/>
        <w:t>Pessoa com Deficiência e do Idoso que proverá recursos necessários a realização do pleito.</w:t>
      </w: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Artigo 3º - Está resolução entrará em vigor na data de sua publicação, revogando disposições em contrario.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Pr="00F52998" w:rsidRDefault="000F53AE" w:rsidP="000F53AE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Maria Apparecida Waack</w:t>
      </w:r>
    </w:p>
    <w:p w:rsidR="000F53AE" w:rsidRPr="00F52998" w:rsidRDefault="000F53AE" w:rsidP="000F53AE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Presidente</w:t>
      </w:r>
    </w:p>
    <w:p w:rsidR="00DD64A2" w:rsidRDefault="00DD64A2"/>
    <w:sectPr w:rsidR="00DD64A2" w:rsidSect="00DD64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53AE"/>
    <w:rsid w:val="00073FE2"/>
    <w:rsid w:val="000F53AE"/>
    <w:rsid w:val="002C608C"/>
    <w:rsid w:val="007C68A1"/>
    <w:rsid w:val="008D674C"/>
    <w:rsid w:val="00A44F18"/>
    <w:rsid w:val="00CD4EC6"/>
    <w:rsid w:val="00DD64A2"/>
    <w:rsid w:val="00EB449E"/>
    <w:rsid w:val="00EC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3A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0F53A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295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3</cp:revision>
  <cp:lastPrinted>2013-08-26T15:01:00Z</cp:lastPrinted>
  <dcterms:created xsi:type="dcterms:W3CDTF">2013-08-26T13:59:00Z</dcterms:created>
  <dcterms:modified xsi:type="dcterms:W3CDTF">2013-09-02T12:26:00Z</dcterms:modified>
</cp:coreProperties>
</file>